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23155D3F" w:rsidR="00E1257C" w:rsidRPr="00E1257C" w:rsidRDefault="00D7504B" w:rsidP="00E1257C">
      <w:pPr>
        <w:spacing w:line="360" w:lineRule="auto"/>
        <w:ind w:firstLine="709"/>
        <w:jc w:val="both"/>
        <w:rPr>
          <w:rFonts w:ascii="Century" w:hAnsi="Century"/>
        </w:rPr>
      </w:pPr>
      <w:r>
        <w:rPr>
          <w:rFonts w:ascii="Century" w:hAnsi="Century"/>
        </w:rPr>
        <w:t>León, Guanajuato, a 2</w:t>
      </w:r>
      <w:r w:rsidR="00CF0076">
        <w:rPr>
          <w:rFonts w:ascii="Century" w:hAnsi="Century"/>
        </w:rPr>
        <w:t>9</w:t>
      </w:r>
      <w:r>
        <w:rPr>
          <w:rFonts w:ascii="Century" w:hAnsi="Century"/>
        </w:rPr>
        <w:t xml:space="preserve"> veinti</w:t>
      </w:r>
      <w:r w:rsidR="00CF0076">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029CD16E"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1B4201">
        <w:rPr>
          <w:rFonts w:ascii="Century" w:hAnsi="Century"/>
          <w:b/>
        </w:rPr>
        <w:t>3</w:t>
      </w:r>
      <w:r w:rsidR="005D1434">
        <w:rPr>
          <w:rFonts w:ascii="Century" w:hAnsi="Century"/>
          <w:b/>
        </w:rPr>
        <w:t>12</w:t>
      </w:r>
      <w:r w:rsidR="00D7504B">
        <w:rPr>
          <w:rFonts w:ascii="Century" w:hAnsi="Century"/>
          <w:b/>
        </w:rPr>
        <w:t>/3erJAM/2018</w:t>
      </w:r>
      <w:r w:rsidRPr="00E1257C">
        <w:rPr>
          <w:rFonts w:ascii="Century" w:hAnsi="Century"/>
          <w:b/>
        </w:rPr>
        <w:t>-JN</w:t>
      </w:r>
      <w:r w:rsidRPr="00E1257C">
        <w:rPr>
          <w:rFonts w:ascii="Century" w:hAnsi="Century"/>
        </w:rPr>
        <w:t>, que con</w:t>
      </w:r>
      <w:bookmarkStart w:id="0" w:name="_GoBack"/>
      <w:bookmarkEnd w:id="0"/>
      <w:r w:rsidRPr="00E1257C">
        <w:rPr>
          <w:rFonts w:ascii="Century" w:hAnsi="Century"/>
        </w:rPr>
        <w:t xml:space="preserve">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510367">
        <w:rPr>
          <w:rFonts w:ascii="Century" w:hAnsi="Century"/>
          <w:b/>
        </w:rPr>
        <w:t>(.....)</w:t>
      </w:r>
      <w:r w:rsidRPr="00E1257C">
        <w:rPr>
          <w:rFonts w:ascii="Century" w:hAnsi="Century"/>
          <w:b/>
        </w:rPr>
        <w:t>;</w:t>
      </w:r>
      <w:r w:rsidRPr="00E1257C">
        <w:rPr>
          <w:rFonts w:ascii="Century" w:hAnsi="Century"/>
        </w:rPr>
        <w:t xml:space="preserve"> y</w:t>
      </w:r>
      <w:r w:rsidR="001B4201">
        <w:rPr>
          <w:rFonts w:ascii="Century" w:hAnsi="Century"/>
        </w:rPr>
        <w:t xml:space="preserve">. </w:t>
      </w:r>
      <w:r w:rsidR="005D1434">
        <w:rPr>
          <w:rFonts w:ascii="Century" w:hAnsi="Century"/>
        </w:rPr>
        <w:t>----------</w:t>
      </w:r>
    </w:p>
    <w:p w14:paraId="068B4A61" w14:textId="110E7287" w:rsidR="00E1257C" w:rsidRDefault="00E1257C" w:rsidP="00E1257C">
      <w:pPr>
        <w:spacing w:line="360" w:lineRule="auto"/>
        <w:ind w:firstLine="709"/>
        <w:jc w:val="both"/>
        <w:rPr>
          <w:rFonts w:ascii="Century" w:hAnsi="Century"/>
        </w:rPr>
      </w:pPr>
    </w:p>
    <w:p w14:paraId="724C6D32" w14:textId="77777777" w:rsidR="005D1E3E" w:rsidRDefault="005D1E3E"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1A2EF8D"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5D1434">
        <w:rPr>
          <w:rFonts w:ascii="Century" w:hAnsi="Century"/>
        </w:rPr>
        <w:t xml:space="preserve">15 quince de </w:t>
      </w:r>
      <w:r w:rsidR="001B4201">
        <w:rPr>
          <w:rFonts w:ascii="Century" w:hAnsi="Century"/>
        </w:rPr>
        <w:t>febrero</w:t>
      </w:r>
      <w:r w:rsidR="00E540E4">
        <w:rPr>
          <w:rFonts w:ascii="Century" w:hAnsi="Century"/>
        </w:rPr>
        <w:t xml:space="preserve"> 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T57</w:t>
      </w:r>
      <w:r w:rsidR="005D1434">
        <w:rPr>
          <w:rFonts w:ascii="Century" w:hAnsi="Century"/>
          <w:b/>
        </w:rPr>
        <w:t>76298</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siete </w:t>
      </w:r>
      <w:r w:rsidR="005D1434">
        <w:rPr>
          <w:rFonts w:ascii="Century" w:hAnsi="Century"/>
          <w:b/>
        </w:rPr>
        <w:t>siete seis dos nueve ocho</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5D1434">
        <w:rPr>
          <w:rFonts w:ascii="Century" w:hAnsi="Century"/>
        </w:rPr>
        <w:t>19 diecinueve de enero</w:t>
      </w:r>
      <w:r w:rsidR="001B4201">
        <w:rPr>
          <w:rFonts w:ascii="Century" w:hAnsi="Century"/>
        </w:rPr>
        <w:t xml:space="preserve"> 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6028B22"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D1434">
        <w:rPr>
          <w:rFonts w:ascii="Century" w:hAnsi="Century"/>
        </w:rPr>
        <w:t xml:space="preserve">19 diecinueve </w:t>
      </w:r>
      <w:r w:rsidR="001B4201">
        <w:rPr>
          <w:rFonts w:ascii="Century" w:hAnsi="Century"/>
        </w:rPr>
        <w:t xml:space="preserve">de febrero </w:t>
      </w:r>
      <w:r w:rsidR="00E540E4">
        <w:rPr>
          <w:rFonts w:ascii="Century" w:hAnsi="Century"/>
        </w:rPr>
        <w:t xml:space="preserve">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16FA5813" w14:textId="3D3D1B9D" w:rsidR="005D1434" w:rsidRDefault="00422F42" w:rsidP="00422F42">
      <w:pPr>
        <w:spacing w:line="360" w:lineRule="auto"/>
        <w:ind w:firstLine="709"/>
        <w:jc w:val="both"/>
        <w:rPr>
          <w:rFonts w:ascii="Century" w:hAnsi="Century"/>
        </w:rPr>
      </w:pPr>
      <w:r>
        <w:rPr>
          <w:rFonts w:ascii="Century" w:hAnsi="Century"/>
        </w:rPr>
        <w:t xml:space="preserve">Por otro lado, y con relación a la suspensión del acto impugnado, </w:t>
      </w:r>
      <w:r w:rsidR="005D1434">
        <w:rPr>
          <w:rFonts w:ascii="Century" w:hAnsi="Century"/>
        </w:rPr>
        <w:t>NO ES DABLE CONCEDER, ya que del escrito inicial de demanda y sus anexos se advierte que fue entregado al particular el documento que se le retuvo como garantía de pago, siendo la tarjeta de circulación vehicular correspondiente.</w:t>
      </w:r>
      <w:r w:rsidR="00CF0076">
        <w:rPr>
          <w:rFonts w:ascii="Century" w:hAnsi="Century"/>
        </w:rPr>
        <w:t xml:space="preserve"> </w:t>
      </w:r>
      <w:r w:rsidR="005D1434">
        <w:rPr>
          <w:rFonts w:ascii="Century" w:hAnsi="Century"/>
        </w:rPr>
        <w:t>-</w:t>
      </w:r>
    </w:p>
    <w:p w14:paraId="544F5852" w14:textId="77777777" w:rsidR="005D1434" w:rsidRDefault="005D1434" w:rsidP="00422F42">
      <w:pPr>
        <w:spacing w:line="360" w:lineRule="auto"/>
        <w:ind w:firstLine="709"/>
        <w:jc w:val="both"/>
        <w:rPr>
          <w:rFonts w:ascii="Century" w:hAnsi="Century"/>
        </w:rPr>
      </w:pPr>
    </w:p>
    <w:p w14:paraId="0DBA9E78" w14:textId="77777777" w:rsidR="005D1434" w:rsidRDefault="005D1434" w:rsidP="00422F42">
      <w:pPr>
        <w:spacing w:line="360" w:lineRule="auto"/>
        <w:ind w:firstLine="709"/>
        <w:jc w:val="both"/>
        <w:rPr>
          <w:rFonts w:ascii="Century" w:hAnsi="Century"/>
        </w:rPr>
      </w:pPr>
    </w:p>
    <w:p w14:paraId="72450F38" w14:textId="096408AA" w:rsidR="00E540E4" w:rsidRPr="00E1257C" w:rsidRDefault="00E1257C" w:rsidP="00E540E4">
      <w:pPr>
        <w:spacing w:line="360" w:lineRule="auto"/>
        <w:ind w:firstLine="709"/>
        <w:jc w:val="both"/>
        <w:rPr>
          <w:rFonts w:ascii="Century" w:hAnsi="Century"/>
        </w:rPr>
      </w:pPr>
      <w:r w:rsidRPr="00E1257C">
        <w:rPr>
          <w:rFonts w:ascii="Century" w:hAnsi="Century"/>
          <w:b/>
        </w:rPr>
        <w:lastRenderedPageBreak/>
        <w:t>TERCERO.</w:t>
      </w:r>
      <w:r w:rsidRPr="00E1257C">
        <w:rPr>
          <w:rFonts w:ascii="Century" w:hAnsi="Century"/>
        </w:rPr>
        <w:t xml:space="preserve"> </w:t>
      </w:r>
      <w:r w:rsidR="002A2321">
        <w:rPr>
          <w:rFonts w:ascii="Century" w:hAnsi="Century"/>
        </w:rPr>
        <w:t xml:space="preserve">Por auto de fecha </w:t>
      </w:r>
      <w:r w:rsidR="005D1434">
        <w:rPr>
          <w:rFonts w:ascii="Century" w:hAnsi="Century"/>
        </w:rPr>
        <w:t xml:space="preserve">09 nueve de marzo 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presuncional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E540E4">
        <w:rPr>
          <w:rFonts w:ascii="Century" w:hAnsi="Century"/>
        </w:rPr>
        <w:t>------------------------</w:t>
      </w:r>
    </w:p>
    <w:p w14:paraId="29436DED" w14:textId="77777777" w:rsidR="00E540E4" w:rsidRDefault="00E540E4" w:rsidP="00C55F35">
      <w:pPr>
        <w:spacing w:line="360" w:lineRule="auto"/>
        <w:ind w:firstLine="709"/>
        <w:jc w:val="both"/>
        <w:rPr>
          <w:rFonts w:ascii="Century" w:hAnsi="Century"/>
        </w:rPr>
      </w:pPr>
    </w:p>
    <w:p w14:paraId="078E91DB" w14:textId="76571D8D"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 xml:space="preserve">El día </w:t>
      </w:r>
      <w:r w:rsidR="001B4201">
        <w:rPr>
          <w:rFonts w:ascii="Century" w:hAnsi="Century"/>
        </w:rPr>
        <w:t>1</w:t>
      </w:r>
      <w:r w:rsidR="005D1434">
        <w:rPr>
          <w:rFonts w:ascii="Century" w:hAnsi="Century"/>
        </w:rPr>
        <w:t xml:space="preserve">1 once de mayo </w:t>
      </w:r>
      <w:r w:rsidR="00A2740B">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5D1434">
        <w:rPr>
          <w:rFonts w:ascii="Century" w:hAnsi="Century"/>
        </w:rPr>
        <w:t>3:</w:t>
      </w:r>
      <w:r w:rsidR="001B4201">
        <w:rPr>
          <w:rFonts w:ascii="Century" w:hAnsi="Century"/>
        </w:rPr>
        <w:t xml:space="preserve">00 </w:t>
      </w:r>
      <w:r w:rsidR="005D1434">
        <w:rPr>
          <w:rFonts w:ascii="Century" w:hAnsi="Century"/>
        </w:rPr>
        <w:t>trece</w:t>
      </w:r>
      <w:r w:rsidR="001B4201">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A2740B">
        <w:rPr>
          <w:rFonts w:ascii="Century" w:hAnsi="Century"/>
        </w:rPr>
        <w:t>---------</w:t>
      </w:r>
    </w:p>
    <w:p w14:paraId="037E278C" w14:textId="600478E2" w:rsidR="00E1257C" w:rsidRDefault="00E1257C" w:rsidP="00E1257C">
      <w:pPr>
        <w:spacing w:line="360" w:lineRule="auto"/>
        <w:ind w:firstLine="709"/>
        <w:jc w:val="both"/>
        <w:rPr>
          <w:rFonts w:ascii="Century" w:hAnsi="Century"/>
          <w:b/>
          <w:bCs/>
          <w:iCs/>
        </w:rPr>
      </w:pPr>
    </w:p>
    <w:p w14:paraId="269E5291" w14:textId="77777777" w:rsidR="005D1E3E" w:rsidRDefault="005D1E3E"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078F60D4"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866EE8">
        <w:rPr>
          <w:rFonts w:ascii="Century" w:hAnsi="Century"/>
          <w:lang w:val="es-MX"/>
        </w:rPr>
        <w:t xml:space="preserve">19 diecinueve de enero </w:t>
      </w:r>
      <w:r w:rsidR="001B4201">
        <w:rPr>
          <w:rFonts w:ascii="Century" w:hAnsi="Century"/>
          <w:lang w:val="es-MX"/>
        </w:rPr>
        <w:t xml:space="preserve">del año </w:t>
      </w:r>
      <w:r w:rsidR="001B4201">
        <w:rPr>
          <w:rFonts w:ascii="Century" w:hAnsi="Century"/>
          <w:lang w:val="es-MX"/>
        </w:rPr>
        <w:lastRenderedPageBreak/>
        <w:t xml:space="preserve">2018 dos mil dieciocho </w:t>
      </w:r>
      <w:r w:rsidRPr="00E1257C">
        <w:rPr>
          <w:rFonts w:ascii="Century" w:hAnsi="Century"/>
          <w:lang w:val="es-MX"/>
        </w:rPr>
        <w:t xml:space="preserve">y la demanda fue presentada el </w:t>
      </w:r>
      <w:r w:rsidR="00866EE8">
        <w:rPr>
          <w:rFonts w:ascii="Century" w:hAnsi="Century"/>
          <w:lang w:val="es-MX"/>
        </w:rPr>
        <w:t>15 quince</w:t>
      </w:r>
      <w:r w:rsidR="001B4201">
        <w:rPr>
          <w:rFonts w:ascii="Century" w:hAnsi="Century"/>
          <w:lang w:val="es-MX"/>
        </w:rPr>
        <w:t xml:space="preserve"> de febrero </w:t>
      </w:r>
      <w:r w:rsidR="002A2321">
        <w:rPr>
          <w:rFonts w:ascii="Century" w:hAnsi="Century"/>
          <w:lang w:val="es-MX"/>
        </w:rPr>
        <w:t xml:space="preserve">del </w:t>
      </w:r>
      <w:r w:rsidR="00866EE8">
        <w:rPr>
          <w:rFonts w:ascii="Century" w:hAnsi="Century"/>
          <w:lang w:val="es-MX"/>
        </w:rPr>
        <w:t>mismo añ</w:t>
      </w:r>
      <w:r w:rsidR="002A2321">
        <w:rPr>
          <w:rFonts w:ascii="Century" w:hAnsi="Century"/>
          <w:lang w:val="es-MX"/>
        </w:rPr>
        <w:t>o 2018 dos mil dieciocho</w:t>
      </w:r>
      <w:r w:rsidR="001B07A9">
        <w:rPr>
          <w:rFonts w:ascii="Century" w:hAnsi="Century"/>
          <w:lang w:val="es-MX"/>
        </w:rPr>
        <w:t>. ---------------</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r w:rsidR="001B07A9">
        <w:rPr>
          <w:rFonts w:ascii="Century" w:hAnsi="Century"/>
          <w:lang w:val="es-MX"/>
        </w:rPr>
        <w:t>-------------------</w:t>
      </w:r>
      <w:r w:rsidR="005D1E3E">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A2CB9D2" w:rsidR="00E1257C" w:rsidRPr="00E1257C" w:rsidRDefault="00E1257C" w:rsidP="001A0F3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66EE8" w:rsidRPr="00866EE8">
        <w:t xml:space="preserve">folio T5776298 (Letra T cinco siete siete seis dos nueve ocho) </w:t>
      </w:r>
      <w:r w:rsidR="00CF0076">
        <w:t>de</w:t>
      </w:r>
      <w:r w:rsidR="00866EE8" w:rsidRPr="00866EE8">
        <w:t xml:space="preserve"> fecha 19 diecinueve de enero del año 2018 dos mil dieciocho</w:t>
      </w:r>
      <w:r w:rsidR="001A0F37">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w:t>
      </w:r>
      <w:r w:rsidR="00CF0076">
        <w:rPr>
          <w:rFonts w:cs="Calibri"/>
        </w:rPr>
        <w:t>aunado a la circunstancia de que el agente demandado en su contestación a la demanda manifiesta haber emitido el acto impugnado.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420163D" w14:textId="2BA99D15" w:rsidR="001B4201" w:rsidRPr="00E1257C" w:rsidRDefault="001B4201" w:rsidP="00866EE8">
      <w:pPr>
        <w:pStyle w:val="SENTENCIAS"/>
      </w:pPr>
      <w:r w:rsidRPr="00E1257C">
        <w:t xml:space="preserve">En ese sentido, </w:t>
      </w:r>
      <w:r>
        <w:t xml:space="preserve">se aprecia que la autoridad </w:t>
      </w:r>
      <w:r w:rsidR="00866EE8">
        <w:t xml:space="preserve">no señala causal de improcedencia </w:t>
      </w:r>
      <w:r w:rsidRPr="004205B2">
        <w:t xml:space="preserve">y considerando que esta autoridad </w:t>
      </w:r>
      <w:r w:rsidRPr="00E1257C">
        <w:t>de oficio, aprecia que no se actualiza ninguna de las previstas en el citado artículo 261, por lo que es procedente el estudio de los conceptos de impugnación esgrimidos en la demanda</w:t>
      </w:r>
      <w:r w:rsidR="00CF0076">
        <w:t>, no sin antes fijar los puntos controvertidos dentro de la presente causa administrativa</w:t>
      </w:r>
      <w:r w:rsidRPr="00E1257C">
        <w:t>. --------</w:t>
      </w:r>
      <w:r>
        <w:t>--------------------------------------------------------------------</w:t>
      </w:r>
    </w:p>
    <w:p w14:paraId="5E01E020" w14:textId="77777777" w:rsidR="001B4201" w:rsidRDefault="001B4201" w:rsidP="001B4201">
      <w:pPr>
        <w:spacing w:line="360" w:lineRule="auto"/>
        <w:ind w:firstLine="709"/>
        <w:jc w:val="both"/>
        <w:rPr>
          <w:rFonts w:ascii="Century" w:hAnsi="Century"/>
          <w:b/>
          <w:bCs/>
          <w:iCs/>
        </w:rPr>
      </w:pPr>
    </w:p>
    <w:p w14:paraId="57A5CD3F" w14:textId="7727047C" w:rsidR="00E1257C" w:rsidRPr="00E1257C" w:rsidRDefault="00E1257C" w:rsidP="00E1257C">
      <w:pPr>
        <w:spacing w:line="360" w:lineRule="auto"/>
        <w:ind w:firstLine="709"/>
        <w:jc w:val="both"/>
        <w:rPr>
          <w:rFonts w:ascii="Century" w:hAnsi="Century"/>
        </w:rPr>
      </w:pPr>
      <w:r w:rsidRPr="00E1257C">
        <w:rPr>
          <w:rFonts w:ascii="Century" w:hAnsi="Century"/>
          <w:b/>
          <w:bCs/>
          <w:iCs/>
        </w:rPr>
        <w:lastRenderedPageBreak/>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4B0FF0DA" w:rsidR="004E2F6B" w:rsidRDefault="00E1257C" w:rsidP="001B4201">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T5776298 (Letra T cinco siete siete seis dos nueve ocho) </w:t>
      </w:r>
      <w:r w:rsidR="00CF0076">
        <w:t>de</w:t>
      </w:r>
      <w:r w:rsidR="00772A04" w:rsidRPr="00772A04">
        <w:t xml:space="preserve"> fecha 19 diecinueve de enero del año 2018 dos mil dieciocho</w:t>
      </w:r>
      <w:r w:rsidR="00772A04">
        <w:t>,</w:t>
      </w:r>
      <w:r w:rsidR="00772A04" w:rsidRPr="00772A04">
        <w:t xml:space="preserve"> acta</w:t>
      </w:r>
      <w:r w:rsidR="008B5E72" w:rsidRPr="00772A04">
        <w:t xml:space="preserve"> que el actor considera </w:t>
      </w:r>
      <w:r w:rsidR="004E2F6B" w:rsidRPr="00772A04">
        <w:t>ilegal, por lo que acude a demandar su nulidad. ------------</w:t>
      </w:r>
      <w:r w:rsidR="00232421" w:rsidRPr="00772A04">
        <w:t>--------------------------</w:t>
      </w:r>
      <w:r w:rsidR="004E2F6B" w:rsidRPr="00772A04">
        <w:t>-</w:t>
      </w:r>
      <w:r w:rsidR="001B424A" w:rsidRPr="00772A04">
        <w:t>-</w:t>
      </w:r>
      <w:r w:rsidR="00B823C2" w:rsidRPr="00772A04">
        <w:t>-</w:t>
      </w:r>
      <w:r w:rsidR="001B424A" w:rsidRPr="00772A04">
        <w:t>--------------------</w:t>
      </w:r>
      <w:r w:rsidR="004E2F6B" w:rsidRPr="00772A04">
        <w:t>-------------</w:t>
      </w:r>
      <w:r w:rsidR="00B823C2" w:rsidRPr="00772A04">
        <w:t>--</w:t>
      </w:r>
    </w:p>
    <w:p w14:paraId="3853E81E" w14:textId="77777777" w:rsidR="004E2F6B" w:rsidRDefault="004E2F6B" w:rsidP="004E2F6B">
      <w:pPr>
        <w:spacing w:line="360" w:lineRule="auto"/>
        <w:ind w:firstLine="709"/>
        <w:jc w:val="both"/>
        <w:rPr>
          <w:rFonts w:ascii="Century" w:hAnsi="Century"/>
        </w:rPr>
      </w:pPr>
    </w:p>
    <w:p w14:paraId="24C3010E" w14:textId="72BE588A" w:rsidR="00E1257C" w:rsidRPr="00772A04" w:rsidRDefault="00E1257C" w:rsidP="001B4201">
      <w:pPr>
        <w:pStyle w:val="SENTENCIAS"/>
      </w:pPr>
      <w:r w:rsidRPr="00772A04">
        <w:t xml:space="preserve">Así las cosas, la “litis” planteada se hace consistir en determinar la legalidad o ilegalidad del acta de infracción con número </w:t>
      </w:r>
      <w:r w:rsidR="00772A04" w:rsidRPr="00772A04">
        <w:t xml:space="preserve">folio T5776298 (Letra T cinco siete siete seis dos nueve ocho) </w:t>
      </w:r>
      <w:r w:rsidR="00CF0076">
        <w:t>de</w:t>
      </w:r>
      <w:r w:rsidR="00772A04" w:rsidRPr="00772A04">
        <w:t xml:space="preserve"> fecha 19 diecinueve de enero del año 2018 dos mil dieciocho. ----</w:t>
      </w:r>
      <w:r w:rsidR="00CF0076">
        <w:t>------------</w:t>
      </w:r>
      <w:r w:rsidR="00232421" w:rsidRPr="00772A04">
        <w:t>--------------------------</w:t>
      </w:r>
      <w:r w:rsidR="001B07A9" w:rsidRPr="00772A04">
        <w:t>-------------------</w:t>
      </w:r>
      <w:r w:rsidR="00772A04">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77777777" w:rsidR="002B77C9" w:rsidRDefault="002B77C9" w:rsidP="002B77C9">
      <w:pPr>
        <w:pStyle w:val="Prrafodelista"/>
        <w:spacing w:line="360" w:lineRule="auto"/>
        <w:ind w:left="1069"/>
        <w:jc w:val="both"/>
        <w:rPr>
          <w:rFonts w:ascii="Century" w:hAnsi="Century"/>
          <w:i/>
          <w:sz w:val="20"/>
        </w:rPr>
      </w:pPr>
    </w:p>
    <w:p w14:paraId="793F9308" w14:textId="13F07E2E" w:rsidR="002B77C9" w:rsidRPr="001B424A" w:rsidRDefault="00772A04" w:rsidP="002B77C9">
      <w:pPr>
        <w:pStyle w:val="Prrafodelista"/>
        <w:numPr>
          <w:ilvl w:val="0"/>
          <w:numId w:val="5"/>
        </w:numPr>
        <w:spacing w:line="360" w:lineRule="auto"/>
        <w:jc w:val="both"/>
        <w:rPr>
          <w:rFonts w:ascii="Century" w:hAnsi="Century"/>
          <w:i/>
          <w:sz w:val="20"/>
        </w:rPr>
      </w:pPr>
      <w:r>
        <w:rPr>
          <w:rFonts w:ascii="Century" w:hAnsi="Century"/>
          <w:i/>
          <w:sz w:val="20"/>
        </w:rPr>
        <w:t>Ahora bien, c</w:t>
      </w:r>
      <w:r w:rsidR="002B77C9" w:rsidRPr="001B424A">
        <w:rPr>
          <w:rFonts w:ascii="Century" w:hAnsi="Century"/>
          <w:i/>
          <w:sz w:val="20"/>
        </w:rPr>
        <w:t xml:space="preserve">on relación a los MOTIVOS DE INFRACCIÓN, el ahora demandado establece en el acta de infracción impugnada lo siguiente […] siendo claro que la aseveración anterior es bastante escueta e insuficiente, careciendo a todas luces de coherencia, congruencia y legalidad, pues la demandada no es precisa ni exacta en la cita de las normas legales </w:t>
      </w:r>
      <w:r w:rsidR="002B77C9">
        <w:rPr>
          <w:rFonts w:ascii="Century" w:hAnsi="Century"/>
          <w:i/>
          <w:sz w:val="20"/>
        </w:rPr>
        <w:t>y los motivos que esgrime, negándome con dicho actuar, certeza y segurida</w:t>
      </w:r>
      <w:r w:rsidR="002B77C9" w:rsidRPr="001B424A">
        <w:rPr>
          <w:rFonts w:ascii="Century" w:hAnsi="Century"/>
          <w:i/>
          <w:sz w:val="20"/>
        </w:rPr>
        <w:t>d jurídica.</w:t>
      </w:r>
    </w:p>
    <w:p w14:paraId="41238AE2" w14:textId="160DB375" w:rsidR="002B77C9" w:rsidRDefault="002B77C9" w:rsidP="002B77C9">
      <w:pPr>
        <w:pStyle w:val="SENTENCIAS"/>
        <w:ind w:left="2149" w:firstLine="0"/>
        <w:rPr>
          <w:i/>
          <w:sz w:val="20"/>
        </w:rPr>
      </w:pPr>
      <w:r>
        <w:rPr>
          <w:i/>
          <w:sz w:val="20"/>
        </w:rPr>
        <w:t xml:space="preserve">Lo anterior, hace que el acta de infracción impugnada carezca de la debida </w:t>
      </w:r>
      <w:r w:rsidR="00E55338">
        <w:rPr>
          <w:i/>
          <w:sz w:val="20"/>
        </w:rPr>
        <w:t xml:space="preserve">fundamentación y </w:t>
      </w:r>
      <w:r>
        <w:rPr>
          <w:i/>
          <w:sz w:val="20"/>
        </w:rPr>
        <w:t xml:space="preserve">motivación, </w:t>
      </w:r>
      <w:r w:rsidR="00E55338">
        <w:rPr>
          <w:i/>
          <w:sz w:val="20"/>
        </w:rPr>
        <w:t>resultando escueta, imprecisa e incoherente por parte de la autoridad demandada</w:t>
      </w:r>
      <w:r>
        <w:rPr>
          <w:i/>
          <w:sz w:val="20"/>
        </w:rPr>
        <w:t xml:space="preserve"> </w:t>
      </w:r>
      <w:r w:rsidRPr="001B424A">
        <w:rPr>
          <w:i/>
          <w:sz w:val="20"/>
        </w:rPr>
        <w:t>[…]</w:t>
      </w:r>
    </w:p>
    <w:p w14:paraId="79989B48" w14:textId="47B137E5" w:rsidR="000177E1" w:rsidRDefault="000177E1" w:rsidP="000177E1">
      <w:pPr>
        <w:pStyle w:val="Prrafodelista"/>
        <w:spacing w:line="360" w:lineRule="auto"/>
        <w:jc w:val="both"/>
        <w:rPr>
          <w:rFonts w:ascii="Century" w:hAnsi="Century"/>
          <w:i/>
          <w:sz w:val="20"/>
        </w:rPr>
      </w:pPr>
    </w:p>
    <w:p w14:paraId="74BA2042" w14:textId="77777777" w:rsidR="005D1E3E" w:rsidRDefault="005D1E3E" w:rsidP="000177E1">
      <w:pPr>
        <w:pStyle w:val="Prrafodelista"/>
        <w:spacing w:line="360" w:lineRule="auto"/>
        <w:jc w:val="both"/>
        <w:rPr>
          <w:rFonts w:ascii="Century" w:hAnsi="Century"/>
          <w:i/>
          <w:sz w:val="20"/>
        </w:rPr>
      </w:pPr>
    </w:p>
    <w:p w14:paraId="37B0DB29" w14:textId="46E4368A" w:rsidR="00BE6C1A" w:rsidRDefault="00BE6C1A" w:rsidP="00BE6C1A">
      <w:pPr>
        <w:pStyle w:val="SENTENCIAS"/>
      </w:pPr>
      <w:r w:rsidRPr="000177E1">
        <w:t>Por su parte</w:t>
      </w:r>
      <w:r w:rsidR="00CF0076">
        <w:t>,</w:t>
      </w:r>
      <w:r w:rsidRPr="000177E1">
        <w:t xml:space="preserve"> la autoridad demandada</w:t>
      </w:r>
      <w:r>
        <w:t xml:space="preserve"> manifiesta que el acto impugnado se encuentra debidamente fundado y motivado, que los actos administrativos se presumen legales, y que es el actor quien debe acreditar que observó el debido cumplimiento del Reglamento de Tránsito Municipal de León, Guanajuato además que debe prevalecer la presunción de legalidad del acta que se combate. ------------------------------------------------------------------------------------</w:t>
      </w:r>
    </w:p>
    <w:p w14:paraId="5110B0E9" w14:textId="77777777" w:rsidR="00E24A9F" w:rsidRDefault="00E24A9F" w:rsidP="000177E1">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w:t>
      </w:r>
      <w:r w:rsidRPr="00E1257C">
        <w:rPr>
          <w:rFonts w:ascii="Century" w:hAnsi="Century"/>
          <w:bCs/>
        </w:rPr>
        <w:lastRenderedPageBreak/>
        <w:t>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DAB03A8" w14:textId="7FA7FAA7" w:rsidR="000177E1"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0177E1">
        <w:rPr>
          <w:bCs/>
        </w:rPr>
        <w:t xml:space="preserve"> reprochada</w:t>
      </w:r>
      <w:r w:rsidR="0094589D">
        <w:rPr>
          <w:bCs/>
        </w:rPr>
        <w:t>s</w:t>
      </w:r>
      <w:r w:rsidR="004B0272">
        <w:rPr>
          <w:bCs/>
        </w:rPr>
        <w:t xml:space="preserve">, el artículo </w:t>
      </w:r>
      <w:r w:rsidR="00BE6C1A">
        <w:rPr>
          <w:bCs/>
        </w:rPr>
        <w:t>12</w:t>
      </w:r>
      <w:r w:rsidR="004B0272">
        <w:rPr>
          <w:bCs/>
        </w:rPr>
        <w:t xml:space="preserve"> fracción I</w:t>
      </w:r>
      <w:r w:rsidR="00BE6C1A">
        <w:rPr>
          <w:bCs/>
        </w:rPr>
        <w:t>I</w:t>
      </w:r>
      <w:r w:rsidR="004B0272">
        <w:rPr>
          <w:bCs/>
        </w:rPr>
        <w:t xml:space="preserve">, </w:t>
      </w:r>
      <w:r w:rsidR="000177E1">
        <w:rPr>
          <w:bCs/>
        </w:rPr>
        <w:t xml:space="preserve">el cual </w:t>
      </w:r>
      <w:r w:rsidR="00CF0076">
        <w:rPr>
          <w:bCs/>
        </w:rPr>
        <w:t>dispone</w:t>
      </w:r>
      <w:r w:rsidR="000177E1">
        <w:rPr>
          <w:bCs/>
        </w:rPr>
        <w:t>:</w:t>
      </w:r>
      <w:r w:rsidR="00CF0076">
        <w:rPr>
          <w:bCs/>
        </w:rPr>
        <w:t xml:space="preserve"> -</w:t>
      </w:r>
    </w:p>
    <w:p w14:paraId="731068E0" w14:textId="77777777" w:rsidR="000177E1" w:rsidRDefault="000177E1" w:rsidP="00881A7B">
      <w:pPr>
        <w:pStyle w:val="SENTENCIAS"/>
        <w:rPr>
          <w:bCs/>
        </w:rPr>
      </w:pPr>
    </w:p>
    <w:p w14:paraId="0C55D946" w14:textId="77777777" w:rsidR="00BE6C1A" w:rsidRPr="0031237E" w:rsidRDefault="00BE6C1A" w:rsidP="00BE6C1A">
      <w:pPr>
        <w:pStyle w:val="TESISYJURIS"/>
      </w:pPr>
      <w:r w:rsidRPr="0031237E">
        <w:rPr>
          <w:b/>
        </w:rPr>
        <w:t xml:space="preserve">Artículo 12.- </w:t>
      </w:r>
      <w:r w:rsidRPr="0031237E">
        <w:t>Para las preferencias de paso en los cruceros, el conductor se ajustará a la señalización establecida y a las siguientes reglas:</w:t>
      </w:r>
    </w:p>
    <w:p w14:paraId="547D0694" w14:textId="77777777" w:rsidR="00BE6C1A" w:rsidRPr="0031237E" w:rsidRDefault="00BE6C1A" w:rsidP="00BE6C1A">
      <w:pPr>
        <w:pStyle w:val="TESISYJURIS"/>
      </w:pPr>
    </w:p>
    <w:p w14:paraId="5B7245CA" w14:textId="5AEF7128" w:rsidR="00BE6C1A" w:rsidRPr="0031237E" w:rsidRDefault="00BE6C1A" w:rsidP="00BE6C1A">
      <w:pPr>
        <w:pStyle w:val="TESISYJURIS"/>
      </w:pPr>
      <w:r>
        <w:t>I.….</w:t>
      </w:r>
    </w:p>
    <w:p w14:paraId="49EC310C" w14:textId="1B0CDE70" w:rsidR="00BE6C1A" w:rsidRPr="0031237E" w:rsidRDefault="00BE6C1A" w:rsidP="00BE6C1A">
      <w:pPr>
        <w:pStyle w:val="TESISYJURIS"/>
      </w:pPr>
      <w:r>
        <w:t xml:space="preserve">II. </w:t>
      </w:r>
      <w:r w:rsidRPr="0031237E">
        <w:t>En los cruceros regulados mediante semáforos, cuando la luz esté en color rojo, debe detener su vehículo en la línea de “alto”, sin invadir la zona para el cruce de los peatones;</w:t>
      </w:r>
    </w:p>
    <w:p w14:paraId="73C691C7" w14:textId="77777777" w:rsidR="000177E1" w:rsidRDefault="000177E1" w:rsidP="00F035C7">
      <w:pPr>
        <w:pStyle w:val="TESISYJURIS"/>
      </w:pPr>
    </w:p>
    <w:p w14:paraId="778F9F84" w14:textId="77777777" w:rsidR="00FF4524" w:rsidRDefault="00FF4524" w:rsidP="000177E1">
      <w:pPr>
        <w:autoSpaceDE w:val="0"/>
        <w:autoSpaceDN w:val="0"/>
        <w:adjustRightInd w:val="0"/>
        <w:rPr>
          <w:rFonts w:ascii="Arial" w:eastAsiaTheme="minorHAnsi" w:hAnsi="Arial" w:cs="Arial"/>
          <w:color w:val="000000"/>
          <w:sz w:val="28"/>
          <w:szCs w:val="28"/>
          <w:lang w:val="es-MX" w:eastAsia="en-US"/>
        </w:rPr>
      </w:pPr>
    </w:p>
    <w:p w14:paraId="091800AA" w14:textId="2CD27077" w:rsidR="00BE6C1A" w:rsidRPr="00BE6C1A" w:rsidRDefault="00F035C7" w:rsidP="008C5D98">
      <w:pPr>
        <w:pStyle w:val="SENTENCIAS"/>
        <w:rPr>
          <w:i/>
          <w:lang w:val="es-MX" w:eastAsia="en-US"/>
        </w:rPr>
      </w:pPr>
      <w:r>
        <w:rPr>
          <w:lang w:val="es-MX" w:eastAsia="en-US"/>
        </w:rPr>
        <w:t xml:space="preserve">En el apartado de motivos de la infracción </w:t>
      </w:r>
      <w:r w:rsidR="00CF0076">
        <w:rPr>
          <w:lang w:val="es-MX" w:eastAsia="en-US"/>
        </w:rPr>
        <w:t>asent</w:t>
      </w:r>
      <w:r>
        <w:rPr>
          <w:lang w:val="es-MX" w:eastAsia="en-US"/>
        </w:rPr>
        <w:t xml:space="preserve">ó: </w:t>
      </w:r>
      <w:r w:rsidR="00BE6C1A">
        <w:rPr>
          <w:i/>
          <w:sz w:val="22"/>
          <w:lang w:val="es-MX" w:eastAsia="en-US"/>
        </w:rPr>
        <w:t>“por detener vehículo sobre zona exclusiva para cruce de peatones</w:t>
      </w:r>
      <w:r w:rsidR="00BE6C1A">
        <w:rPr>
          <w:lang w:val="es-MX" w:eastAsia="en-US"/>
        </w:rPr>
        <w:t xml:space="preserve">, también se aprecia que el agente de tránsito demandado argumenta: </w:t>
      </w:r>
      <w:r w:rsidR="00BE6C1A" w:rsidRPr="00BE6C1A">
        <w:rPr>
          <w:i/>
          <w:lang w:val="es-MX" w:eastAsia="en-US"/>
        </w:rPr>
        <w:t>“la compañera Agente de Tránsito 15531 Trace y Janette Gamiño Lugo, le marca el Alto dentro de la línea para cruce de peatón, el cual no respeto dicha señal, invadiendo el cruce para peatones”</w:t>
      </w:r>
      <w:r w:rsidR="00CF0076">
        <w:rPr>
          <w:i/>
          <w:lang w:val="es-MX" w:eastAsia="en-US"/>
        </w:rPr>
        <w:t>.</w:t>
      </w:r>
    </w:p>
    <w:p w14:paraId="569A1DD9" w14:textId="77777777" w:rsidR="00BE6C1A" w:rsidRDefault="00BE6C1A" w:rsidP="008C5D98">
      <w:pPr>
        <w:pStyle w:val="SENTENCIAS"/>
        <w:rPr>
          <w:lang w:val="es-MX" w:eastAsia="en-US"/>
        </w:rPr>
      </w:pPr>
    </w:p>
    <w:p w14:paraId="3DBC86C2" w14:textId="784D2E6C" w:rsidR="00F72B1B" w:rsidRPr="00F72B1B" w:rsidRDefault="00BE6C1A" w:rsidP="00F72B1B">
      <w:pPr>
        <w:pStyle w:val="SENTENCIAS"/>
        <w:rPr>
          <w:lang w:val="es-MX" w:eastAsia="en-US"/>
        </w:rPr>
      </w:pPr>
      <w:r>
        <w:rPr>
          <w:lang w:val="es-MX" w:eastAsia="en-US"/>
        </w:rPr>
        <w:lastRenderedPageBreak/>
        <w:t>Sin embargo, lo</w:t>
      </w:r>
      <w:r w:rsidR="00F035C7">
        <w:rPr>
          <w:lang w:val="es-MX" w:eastAsia="en-US"/>
        </w:rPr>
        <w:t xml:space="preserve"> anterior, de ninguna manera puede considerase como debida motivación de los actos que reprocha, </w:t>
      </w:r>
      <w:r w:rsidR="00363B6A">
        <w:rPr>
          <w:lang w:val="es-MX" w:eastAsia="en-US"/>
        </w:rPr>
        <w:t xml:space="preserve">ya que para acreditar que la conducta sancionada encuadra en el supuesto establecido por el artículo 12, fracción II del Reglamento de Tránsito Municipal del Municipio de León, Guanajuato, la demandada debió precisar donde se encontraba el semáforo  que regula dicho crucero, manifestar si efectivamente la luz estaba en rojo, y si el actor no detuvo el vehículo que conducía en </w:t>
      </w:r>
      <w:r w:rsidR="00F72B1B">
        <w:rPr>
          <w:lang w:val="es-MX" w:eastAsia="en-US"/>
        </w:rPr>
        <w:t xml:space="preserve">la línea de “alto”, </w:t>
      </w:r>
      <w:r w:rsidR="00F72B1B" w:rsidRPr="00F72B1B">
        <w:rPr>
          <w:lang w:val="es-MX" w:eastAsia="en-US"/>
        </w:rPr>
        <w:t>lo anterior, resulta necesario con la finalidad de dar a conocer al actor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F72B1B">
        <w:rPr>
          <w:lang w:val="es-MX" w:eastAsia="en-US"/>
        </w:rPr>
        <w:t>-</w:t>
      </w:r>
    </w:p>
    <w:p w14:paraId="4B6DFB79" w14:textId="11C95040" w:rsidR="00F72B1B" w:rsidRDefault="00F72B1B" w:rsidP="00363B6A">
      <w:pPr>
        <w:pStyle w:val="SENTENCIAS"/>
        <w:rPr>
          <w:lang w:val="es-MX" w:eastAsia="en-US"/>
        </w:rPr>
      </w:pPr>
    </w:p>
    <w:p w14:paraId="55C0C613" w14:textId="4CCDBFCD" w:rsidR="00363B6A" w:rsidRDefault="00F72B1B" w:rsidP="00363B6A">
      <w:pPr>
        <w:pStyle w:val="SENTENCIAS"/>
        <w:rPr>
          <w:lang w:val="es-MX" w:eastAsia="en-US"/>
        </w:rPr>
      </w:pPr>
      <w:r>
        <w:rPr>
          <w:lang w:val="es-MX" w:eastAsia="en-US"/>
        </w:rPr>
        <w:t>No pasa desapercibido para quien resuelve</w:t>
      </w:r>
      <w:r w:rsidR="00CF0076">
        <w:rPr>
          <w:lang w:val="es-MX" w:eastAsia="en-US"/>
        </w:rPr>
        <w:t xml:space="preserve"> que</w:t>
      </w:r>
      <w:r>
        <w:rPr>
          <w:lang w:val="es-MX" w:eastAsia="en-US"/>
        </w:rPr>
        <w:t xml:space="preserve"> lo plasmado por la autoridad demandada en el acta de infracción</w:t>
      </w:r>
      <w:r w:rsidR="00CF0076">
        <w:rPr>
          <w:lang w:val="es-MX" w:eastAsia="en-US"/>
        </w:rPr>
        <w:t xml:space="preserve"> respecto de:</w:t>
      </w:r>
      <w:r>
        <w:rPr>
          <w:lang w:val="es-MX" w:eastAsia="en-US"/>
        </w:rPr>
        <w:t xml:space="preserve"> “</w:t>
      </w:r>
      <w:r w:rsidR="00363B6A" w:rsidRPr="00CF0076">
        <w:rPr>
          <w:i/>
          <w:lang w:val="es-MX" w:eastAsia="en-US"/>
        </w:rPr>
        <w:t>la compañera Agente de Tránsito 15531 Trace y Janette Gamiño Lugo, le marca el Alto dentro de la línea para cruce de peatón, el cual no respeto dicha señal, invadiendo el cruce para peatones”</w:t>
      </w:r>
      <w:r>
        <w:rPr>
          <w:lang w:val="es-MX" w:eastAsia="en-US"/>
        </w:rPr>
        <w:t xml:space="preserve">, </w:t>
      </w:r>
      <w:r w:rsidR="009233FF">
        <w:rPr>
          <w:lang w:val="es-MX" w:eastAsia="en-US"/>
        </w:rPr>
        <w:t>no resulta ser suficiente</w:t>
      </w:r>
      <w:r>
        <w:rPr>
          <w:lang w:val="es-MX" w:eastAsia="en-US"/>
        </w:rPr>
        <w:t xml:space="preserve"> para acreditar la conducta sancionada</w:t>
      </w:r>
      <w:r w:rsidR="009233FF">
        <w:rPr>
          <w:lang w:val="es-MX" w:eastAsia="en-US"/>
        </w:rPr>
        <w:t xml:space="preserve"> ya que</w:t>
      </w:r>
      <w:r>
        <w:rPr>
          <w:lang w:val="es-MX" w:eastAsia="en-US"/>
        </w:rPr>
        <w:t xml:space="preserve"> se debe especificar la existencia de un semáforo, que la luz de </w:t>
      </w:r>
      <w:r w:rsidR="009233FF">
        <w:rPr>
          <w:lang w:val="es-MX" w:eastAsia="en-US"/>
        </w:rPr>
        <w:t>é</w:t>
      </w:r>
      <w:r>
        <w:rPr>
          <w:lang w:val="es-MX" w:eastAsia="en-US"/>
        </w:rPr>
        <w:t xml:space="preserve">ste estaba en rojo y que el actor no detuvo su vehículo en la línea de </w:t>
      </w:r>
      <w:r w:rsidRPr="00F72B1B">
        <w:rPr>
          <w:lang w:val="es-MX" w:eastAsia="en-US"/>
        </w:rPr>
        <w:t>alto</w:t>
      </w:r>
      <w:r>
        <w:rPr>
          <w:lang w:val="es-MX" w:eastAsia="en-US"/>
        </w:rPr>
        <w:t>, ya que si bien es cierto</w:t>
      </w:r>
      <w:r w:rsidR="009233FF">
        <w:rPr>
          <w:lang w:val="es-MX" w:eastAsia="en-US"/>
        </w:rPr>
        <w:t>,</w:t>
      </w:r>
      <w:r>
        <w:rPr>
          <w:lang w:val="es-MX" w:eastAsia="en-US"/>
        </w:rPr>
        <w:t xml:space="preserve"> especifica que l</w:t>
      </w:r>
      <w:r w:rsidR="009233FF">
        <w:rPr>
          <w:lang w:val="es-MX" w:eastAsia="en-US"/>
        </w:rPr>
        <w:t>o</w:t>
      </w:r>
      <w:r>
        <w:rPr>
          <w:lang w:val="es-MX" w:eastAsia="en-US"/>
        </w:rPr>
        <w:t xml:space="preserve">s agentes de tránsito le marcaron el alto, </w:t>
      </w:r>
      <w:r w:rsidR="005D1E3E">
        <w:rPr>
          <w:lang w:val="es-MX" w:eastAsia="en-US"/>
        </w:rPr>
        <w:t>por lo que</w:t>
      </w:r>
      <w:r>
        <w:rPr>
          <w:lang w:val="es-MX" w:eastAsia="en-US"/>
        </w:rPr>
        <w:t xml:space="preserve"> si </w:t>
      </w:r>
      <w:r w:rsidR="005D1E3E">
        <w:rPr>
          <w:lang w:val="es-MX" w:eastAsia="en-US"/>
        </w:rPr>
        <w:t xml:space="preserve">el agente de tránsito demandado </w:t>
      </w:r>
      <w:r>
        <w:rPr>
          <w:lang w:val="es-MX" w:eastAsia="en-US"/>
        </w:rPr>
        <w:t xml:space="preserve">consideraba que el actor no respetó dicha señal, la conducta sancionada debió fundarse en el artículo 12 fracción I, que </w:t>
      </w:r>
      <w:r w:rsidR="009233FF">
        <w:rPr>
          <w:lang w:val="es-MX" w:eastAsia="en-US"/>
        </w:rPr>
        <w:t>dispone</w:t>
      </w:r>
      <w:r>
        <w:rPr>
          <w:lang w:val="es-MX" w:eastAsia="en-US"/>
        </w:rPr>
        <w:t>:</w:t>
      </w:r>
    </w:p>
    <w:p w14:paraId="45B5EDED" w14:textId="77777777" w:rsidR="00363B6A" w:rsidRDefault="00363B6A" w:rsidP="008C5D98">
      <w:pPr>
        <w:pStyle w:val="SENTENCIAS"/>
        <w:rPr>
          <w:lang w:val="es-MX" w:eastAsia="en-US"/>
        </w:rPr>
      </w:pPr>
    </w:p>
    <w:p w14:paraId="430D83E2" w14:textId="77777777" w:rsidR="00F72B1B" w:rsidRPr="0031237E" w:rsidRDefault="00F72B1B" w:rsidP="00F72B1B">
      <w:pPr>
        <w:pStyle w:val="TESISYJURIS"/>
      </w:pPr>
      <w:r w:rsidRPr="0031237E">
        <w:rPr>
          <w:b/>
        </w:rPr>
        <w:t xml:space="preserve">Artículo 12.- </w:t>
      </w:r>
      <w:r w:rsidRPr="0031237E">
        <w:t>Para las preferencias de paso en los cruceros, el conductor se ajustará a la señalización establecida y a las siguientes reglas:</w:t>
      </w:r>
    </w:p>
    <w:p w14:paraId="78895A67" w14:textId="77777777" w:rsidR="00F72B1B" w:rsidRPr="0031237E" w:rsidRDefault="00F72B1B" w:rsidP="00F72B1B">
      <w:pPr>
        <w:pStyle w:val="TESISYJURIS"/>
      </w:pPr>
    </w:p>
    <w:p w14:paraId="485E1170" w14:textId="489CBA20" w:rsidR="00F72B1B" w:rsidRPr="0031237E" w:rsidRDefault="00F72B1B" w:rsidP="00F72B1B">
      <w:pPr>
        <w:pStyle w:val="TESISYJURIS"/>
        <w:numPr>
          <w:ilvl w:val="0"/>
          <w:numId w:val="10"/>
        </w:numPr>
      </w:pPr>
      <w:r w:rsidRPr="0031237E">
        <w:lastRenderedPageBreak/>
        <w:t>En los cruceros controlados por los agentes o por promotores voluntarios de seguridad vial, las indicaciones de estos prevalecen sobre la de los semáforos y señales oficiales;</w:t>
      </w:r>
    </w:p>
    <w:p w14:paraId="3620191C" w14:textId="77777777" w:rsidR="00363B6A" w:rsidRPr="00F72B1B" w:rsidRDefault="00363B6A" w:rsidP="008C5D98">
      <w:pPr>
        <w:pStyle w:val="SENTENCIAS"/>
        <w:rPr>
          <w:lang w:eastAsia="en-US"/>
        </w:rPr>
      </w:pPr>
    </w:p>
    <w:p w14:paraId="7747CA6B" w14:textId="426796D6"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21698E12" w:rsidR="00FE76EB" w:rsidRDefault="00FE76EB" w:rsidP="00DD3C70">
      <w:pPr>
        <w:pStyle w:val="RESOLUCIONE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DD3C70" w:rsidRPr="001B4201">
        <w:rPr>
          <w:b/>
        </w:rPr>
        <w:t>T57</w:t>
      </w:r>
      <w:r w:rsidR="00DD3C70">
        <w:rPr>
          <w:b/>
        </w:rPr>
        <w:t>76298</w:t>
      </w:r>
      <w:r w:rsidR="00DD3C70" w:rsidRPr="001B4201">
        <w:rPr>
          <w:b/>
        </w:rPr>
        <w:t xml:space="preserve"> </w:t>
      </w:r>
      <w:r w:rsidR="00DD3C70">
        <w:rPr>
          <w:b/>
        </w:rPr>
        <w:t>(Letra T cinco siete siete seis dos nueve ocho</w:t>
      </w:r>
      <w:r w:rsidR="00DD3C70" w:rsidRPr="00E1257C">
        <w:rPr>
          <w:b/>
        </w:rPr>
        <w:t>)</w:t>
      </w:r>
      <w:r w:rsidR="00DD3C70">
        <w:rPr>
          <w:b/>
        </w:rPr>
        <w:t>,</w:t>
      </w:r>
      <w:r w:rsidR="00DD3C70" w:rsidRPr="00E1257C">
        <w:rPr>
          <w:b/>
        </w:rPr>
        <w:t xml:space="preserve"> </w:t>
      </w:r>
      <w:r w:rsidR="009233FF">
        <w:t>de</w:t>
      </w:r>
      <w:r w:rsidR="00DD3C70">
        <w:t xml:space="preserve"> fecha 19 diecinueve de enero del año 2018 dos mil dieciocho</w:t>
      </w:r>
      <w:r w:rsidR="00813743">
        <w:t xml:space="preserve">, emitida por </w:t>
      </w:r>
      <w:r w:rsidR="009233FF">
        <w:t>e</w:t>
      </w:r>
      <w:r>
        <w:t>l Agente de Tránsito Municipal. ----------------------------</w:t>
      </w:r>
      <w:r w:rsidR="00813743">
        <w:t>----</w:t>
      </w:r>
      <w:r>
        <w:t>-------</w:t>
      </w:r>
      <w:r w:rsidR="004F2D9C">
        <w:t>------------</w:t>
      </w:r>
      <w:r>
        <w:t>----------------</w:t>
      </w:r>
      <w:r w:rsidR="009233FF">
        <w:t>----------------------</w:t>
      </w:r>
      <w:r>
        <w:t>--</w:t>
      </w:r>
      <w:r w:rsidR="0026152C">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7774AB30" w:rsidR="00E1257C" w:rsidRPr="00E1257C" w:rsidRDefault="00E1257C" w:rsidP="00DD3C70">
      <w:pPr>
        <w:pStyle w:val="TESISYJURIS"/>
        <w:rPr>
          <w:lang w:val="es-MX"/>
        </w:rPr>
      </w:pPr>
      <w:r w:rsidRPr="00DD3C70">
        <w:rPr>
          <w:b/>
          <w:sz w:val="22"/>
          <w:lang w:val="es-MX"/>
        </w:rPr>
        <w:t xml:space="preserve">“INDEBIDA FUNDAMENTACIÓN Y MOTIVACIÓN.- PROCEDE DECRETAR LA NULIDAD LISA Y LLANA.- </w:t>
      </w:r>
      <w:r w:rsidRPr="00DD3C70">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w:t>
      </w:r>
      <w:r w:rsidR="00DD3C70">
        <w:rPr>
          <w:sz w:val="22"/>
          <w:lang w:val="es-MX"/>
        </w:rPr>
        <w:t xml:space="preserve">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106CEA89" w:rsidR="00E1257C" w:rsidRPr="00DD3C70" w:rsidRDefault="00E1257C" w:rsidP="00FE76EB">
      <w:pPr>
        <w:pStyle w:val="TESISYJURIS"/>
        <w:rPr>
          <w:sz w:val="22"/>
          <w:lang w:val="es-MX"/>
        </w:rPr>
      </w:pPr>
      <w:r w:rsidRPr="00DD3C70">
        <w:rPr>
          <w:b/>
          <w:sz w:val="22"/>
          <w:lang w:val="es-MX"/>
        </w:rPr>
        <w:t xml:space="preserve">“CONCEPTOS DE VIOLACION. CUANDO SU ESTUDIO ES INNECESARIO. </w:t>
      </w:r>
      <w:r w:rsidRPr="00DD3C70">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Pr>
          <w:sz w:val="22"/>
          <w:lang w:val="es-MX"/>
        </w:rPr>
        <w:t>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E5B844D" w14:textId="7815D44A" w:rsidR="00DD3C70" w:rsidRPr="00D6760D" w:rsidRDefault="00DD3C70" w:rsidP="00DD3C70">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Pr>
          <w:iCs/>
        </w:rPr>
        <w:t>cantidad pagada por el actor con motivo del acta de infracción, lo anterior, ya que en el sumario quedó acreditado dicho pago con el recibo oficial número AA7460223 (Letra A Letra A siete cuatro seis cero dos dos tres), de fecha 02 dos de febrero del año 2018 dos mil dieciocho, por la cantidad de $320.83 (trescientos veinte pesos 83/100 M/N).</w:t>
      </w:r>
      <w:r w:rsidRPr="00E1257C">
        <w:rPr>
          <w:iCs/>
        </w:rPr>
        <w:t xml:space="preserve"> </w:t>
      </w:r>
      <w:r w:rsidRPr="00E1257C">
        <w:t xml:space="preserve">Por tanto, </w:t>
      </w:r>
      <w:r w:rsidRPr="00D6760D">
        <w:t xml:space="preserve">con fundamento en el artículo 300, fracción V, del </w:t>
      </w:r>
      <w:r w:rsidRPr="00D6760D">
        <w:lastRenderedPageBreak/>
        <w:t xml:space="preserve">invocado Código de Procedimiento y Justicia Administrativa; se reconoce el derecho que tiene el justiciable a la devolución </w:t>
      </w:r>
      <w:r>
        <w:t>de dicho importe</w:t>
      </w:r>
      <w:r w:rsidRPr="00D6760D">
        <w:t>.</w:t>
      </w:r>
      <w:r>
        <w:t xml:space="preserve"> </w:t>
      </w:r>
      <w:r w:rsidRPr="00D6760D">
        <w:t>-</w:t>
      </w:r>
      <w:r>
        <w:t>-</w:t>
      </w:r>
      <w:r w:rsidR="009233FF">
        <w:t>-----</w:t>
      </w:r>
      <w:r>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DD3C70" w:rsidRDefault="00DD3C70" w:rsidP="00DD3C70">
      <w:pPr>
        <w:pStyle w:val="TESISYJURIS"/>
        <w:rPr>
          <w:sz w:val="22"/>
        </w:rPr>
      </w:pPr>
      <w:r w:rsidRPr="00DD3C70">
        <w:rPr>
          <w:b/>
          <w:sz w:val="22"/>
        </w:rPr>
        <w:t>DEVOLUCIÓN DEL PAGO DE LO INDEBIDO. CORRESPONDE A LA AUTORIDAD DE LA QUE EMANÓ EL ACTO ANULADO, REALIZAR LAS GESTIONES PARA.</w:t>
      </w:r>
      <w:r w:rsidRPr="00DD3C7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77777777" w:rsidR="00DD3C70" w:rsidRPr="00D6760D"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77777777" w:rsidR="00DD3C70" w:rsidRPr="00E1257C" w:rsidRDefault="00DD3C70" w:rsidP="00DD3C70">
      <w:pPr>
        <w:spacing w:line="360" w:lineRule="auto"/>
        <w:ind w:firstLine="709"/>
        <w:jc w:val="both"/>
        <w:rPr>
          <w:rFonts w:ascii="Century" w:hAnsi="Century"/>
          <w:lang w:val="es-MX"/>
        </w:rPr>
      </w:pPr>
    </w:p>
    <w:p w14:paraId="3CA12638" w14:textId="77777777"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43F9E7" w14:textId="77777777" w:rsidR="00DD3C70" w:rsidRPr="00E1257C" w:rsidRDefault="00DD3C70" w:rsidP="00DD3C70">
      <w:pPr>
        <w:spacing w:line="360" w:lineRule="auto"/>
        <w:ind w:firstLine="709"/>
        <w:jc w:val="both"/>
        <w:rPr>
          <w:rFonts w:ascii="Century" w:hAnsi="Century"/>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E1257C" w:rsidRDefault="00DD3C70" w:rsidP="00DD3C70">
      <w:pPr>
        <w:spacing w:line="360" w:lineRule="auto"/>
        <w:ind w:firstLine="709"/>
        <w:jc w:val="both"/>
        <w:rPr>
          <w:rFonts w:ascii="Century" w:hAnsi="Century"/>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09DBE40A" w14:textId="77777777" w:rsidR="00DD3C70" w:rsidRPr="00E1257C" w:rsidRDefault="00DD3C70" w:rsidP="00DD3C70">
      <w:pPr>
        <w:spacing w:line="360" w:lineRule="auto"/>
        <w:ind w:firstLine="709"/>
        <w:jc w:val="both"/>
        <w:rPr>
          <w:rFonts w:ascii="Century" w:hAnsi="Century"/>
          <w:b/>
          <w:bCs/>
          <w:iCs/>
          <w:lang w:val="es-MX"/>
        </w:rPr>
      </w:pPr>
    </w:p>
    <w:p w14:paraId="53C7FB58" w14:textId="6E3D4B99" w:rsidR="00DD3C70" w:rsidRPr="00E1257C" w:rsidRDefault="00DD3C70" w:rsidP="00DD3C70">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Pr="001B4201">
        <w:rPr>
          <w:b/>
        </w:rPr>
        <w:t>T57</w:t>
      </w:r>
      <w:r>
        <w:rPr>
          <w:b/>
        </w:rPr>
        <w:t>76298</w:t>
      </w:r>
      <w:r w:rsidRPr="001B4201">
        <w:rPr>
          <w:b/>
        </w:rPr>
        <w:t xml:space="preserve"> </w:t>
      </w:r>
      <w:r>
        <w:rPr>
          <w:b/>
        </w:rPr>
        <w:t>(Letra T cinco siete siete seis dos nueve ocho</w:t>
      </w:r>
      <w:r w:rsidRPr="00E1257C">
        <w:rPr>
          <w:b/>
        </w:rPr>
        <w:t>)</w:t>
      </w:r>
      <w:r>
        <w:rPr>
          <w:b/>
        </w:rPr>
        <w:t>,</w:t>
      </w:r>
      <w:r w:rsidRPr="00E1257C">
        <w:rPr>
          <w:b/>
        </w:rPr>
        <w:t xml:space="preserve"> </w:t>
      </w:r>
      <w:r w:rsidR="009233FF">
        <w:t>de</w:t>
      </w:r>
      <w:r>
        <w:t xml:space="preserve"> fecha 19 diecinueve de enero del año 2018 dos mil dieciocho</w:t>
      </w:r>
      <w:r w:rsidRPr="00E1257C">
        <w:t>; ello conforme a las consideraciones lógicas y jurídicas expresadas en el Considerando Sexto de esta sentencia. -</w:t>
      </w:r>
      <w:r>
        <w:t>------------------------------------------------------------------------------------</w:t>
      </w:r>
    </w:p>
    <w:p w14:paraId="3A024326" w14:textId="77777777" w:rsidR="00DD3C70" w:rsidRPr="00E1257C" w:rsidRDefault="00DD3C70" w:rsidP="00DD3C70">
      <w:pPr>
        <w:pStyle w:val="SENTENCIAS"/>
        <w:rPr>
          <w:b/>
          <w:bCs/>
          <w:iCs/>
        </w:rPr>
      </w:pPr>
    </w:p>
    <w:p w14:paraId="03D6DD07" w14:textId="77777777" w:rsidR="00DD3C70" w:rsidRDefault="00DD3C70" w:rsidP="00DD3C70">
      <w:pPr>
        <w:pStyle w:val="Textoindependiente"/>
        <w:spacing w:line="360" w:lineRule="auto"/>
        <w:ind w:firstLine="709"/>
        <w:rPr>
          <w:rFonts w:ascii="Century" w:hAnsi="Century" w:cs="Calibri"/>
        </w:rPr>
      </w:pP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64EA0F50" w14:textId="77777777" w:rsidR="00DD3C70" w:rsidRPr="007D0C4C" w:rsidRDefault="00DD3C70" w:rsidP="00DD3C70">
      <w:pPr>
        <w:pStyle w:val="Textoindependiente"/>
        <w:spacing w:line="360" w:lineRule="auto"/>
        <w:ind w:firstLine="709"/>
        <w:rPr>
          <w:rFonts w:ascii="Century" w:hAnsi="Century" w:cs="Calibri"/>
          <w:b/>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Default="00DD3C70" w:rsidP="00DD3C70">
      <w:pPr>
        <w:spacing w:line="360" w:lineRule="auto"/>
        <w:ind w:firstLine="709"/>
        <w:jc w:val="both"/>
        <w:rPr>
          <w:rFonts w:ascii="Century" w:hAnsi="Century"/>
          <w:b/>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E1257C" w:rsidRDefault="00DD3C70" w:rsidP="00DD3C70">
      <w:pPr>
        <w:spacing w:line="360" w:lineRule="auto"/>
        <w:ind w:firstLine="709"/>
        <w:jc w:val="both"/>
        <w:rPr>
          <w:rFonts w:ascii="Century" w:hAnsi="Century"/>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E1257C" w:rsidRDefault="00DD3C70" w:rsidP="00DD3C70">
      <w:pPr>
        <w:spacing w:line="360" w:lineRule="auto"/>
        <w:ind w:firstLine="709"/>
        <w:jc w:val="both"/>
        <w:rPr>
          <w:rFonts w:ascii="Century" w:hAnsi="Century"/>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7A37BFC1" w14:textId="77777777" w:rsidR="00DD3C70" w:rsidRDefault="00DD3C70" w:rsidP="00DD3C70">
      <w:pPr>
        <w:pStyle w:val="SENTENCIAS"/>
        <w:rPr>
          <w:b/>
          <w:bCs/>
          <w:iCs/>
          <w:lang w:val="es-MX"/>
        </w:rPr>
      </w:pPr>
    </w:p>
    <w:p w14:paraId="47C45888" w14:textId="77777777" w:rsidR="00DD3C70" w:rsidRDefault="00DD3C70" w:rsidP="00DD3C70">
      <w:pPr>
        <w:pStyle w:val="SENTENCIAS"/>
        <w:rPr>
          <w:b/>
          <w:bCs/>
          <w:iCs/>
          <w:lang w:val="es-MX"/>
        </w:rPr>
      </w:pPr>
    </w:p>
    <w:p w14:paraId="52853857" w14:textId="77777777" w:rsidR="00DD3C70" w:rsidRDefault="00DD3C70" w:rsidP="00DD3C70">
      <w:pPr>
        <w:pStyle w:val="SENTENCIAS"/>
        <w:rPr>
          <w:b/>
          <w:bCs/>
          <w:iCs/>
          <w:lang w:val="es-MX"/>
        </w:rPr>
      </w:pPr>
    </w:p>
    <w:sectPr w:rsidR="00DD3C70"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47D6E" w14:textId="77777777" w:rsidR="008E1698" w:rsidRDefault="008E1698">
      <w:r>
        <w:separator/>
      </w:r>
    </w:p>
  </w:endnote>
  <w:endnote w:type="continuationSeparator" w:id="0">
    <w:p w14:paraId="1B80E104" w14:textId="77777777" w:rsidR="008E1698" w:rsidRDefault="008E1698">
      <w:r>
        <w:continuationSeparator/>
      </w:r>
    </w:p>
  </w:endnote>
  <w:endnote w:type="continuationNotice" w:id="1">
    <w:p w14:paraId="0804C555" w14:textId="77777777" w:rsidR="008E1698" w:rsidRDefault="008E1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B864A0"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1036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10367">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463FD" w14:textId="77777777" w:rsidR="008E1698" w:rsidRDefault="008E1698">
      <w:r>
        <w:separator/>
      </w:r>
    </w:p>
  </w:footnote>
  <w:footnote w:type="continuationSeparator" w:id="0">
    <w:p w14:paraId="67BC11AE" w14:textId="77777777" w:rsidR="008E1698" w:rsidRDefault="008E1698">
      <w:r>
        <w:continuationSeparator/>
      </w:r>
    </w:p>
  </w:footnote>
  <w:footnote w:type="continuationNotice" w:id="1">
    <w:p w14:paraId="3D8DE8BE" w14:textId="77777777" w:rsidR="008E1698" w:rsidRDefault="008E16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C1D376A" w:rsidR="002B2F1A" w:rsidRDefault="00F477CD" w:rsidP="007F7AC8">
    <w:pPr>
      <w:pStyle w:val="Encabezado"/>
      <w:jc w:val="right"/>
    </w:pPr>
    <w:r>
      <w:rPr>
        <w:color w:val="7F7F7F" w:themeColor="text1" w:themeTint="80"/>
      </w:rPr>
      <w:t>Expediente Número 0</w:t>
    </w:r>
    <w:r w:rsidR="001B4201">
      <w:rPr>
        <w:color w:val="7F7F7F" w:themeColor="text1" w:themeTint="80"/>
      </w:rPr>
      <w:t>3</w:t>
    </w:r>
    <w:r w:rsidR="005D1434">
      <w:rPr>
        <w:color w:val="7F7F7F" w:themeColor="text1" w:themeTint="80"/>
      </w:rPr>
      <w:t>12</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3"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7"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8"/>
  </w:num>
  <w:num w:numId="4">
    <w:abstractNumId w:val="9"/>
  </w:num>
  <w:num w:numId="5">
    <w:abstractNumId w:val="6"/>
  </w:num>
  <w:num w:numId="6">
    <w:abstractNumId w:val="2"/>
  </w:num>
  <w:num w:numId="7">
    <w:abstractNumId w:val="1"/>
  </w:num>
  <w:num w:numId="8">
    <w:abstractNumId w:val="0"/>
  </w:num>
  <w:num w:numId="9">
    <w:abstractNumId w:val="4"/>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D0F"/>
    <w:rsid w:val="00191F48"/>
    <w:rsid w:val="001A0E0F"/>
    <w:rsid w:val="001A0F37"/>
    <w:rsid w:val="001A4DFA"/>
    <w:rsid w:val="001A4EE8"/>
    <w:rsid w:val="001A7300"/>
    <w:rsid w:val="001B07A9"/>
    <w:rsid w:val="001B0A47"/>
    <w:rsid w:val="001B2937"/>
    <w:rsid w:val="001B4201"/>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0367"/>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443F"/>
    <w:rsid w:val="005F5A9B"/>
    <w:rsid w:val="00605B32"/>
    <w:rsid w:val="0060678A"/>
    <w:rsid w:val="0061011B"/>
    <w:rsid w:val="00611413"/>
    <w:rsid w:val="006132F3"/>
    <w:rsid w:val="006134B7"/>
    <w:rsid w:val="006221F3"/>
    <w:rsid w:val="006235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740B"/>
    <w:rsid w:val="00753ED0"/>
    <w:rsid w:val="007565DA"/>
    <w:rsid w:val="00771A6F"/>
    <w:rsid w:val="00772A04"/>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5E8C"/>
    <w:rsid w:val="008601AC"/>
    <w:rsid w:val="00861A49"/>
    <w:rsid w:val="0086341E"/>
    <w:rsid w:val="00866EE8"/>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1698"/>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13F7"/>
    <w:rsid w:val="00C8316D"/>
    <w:rsid w:val="00C85818"/>
    <w:rsid w:val="00CA26D6"/>
    <w:rsid w:val="00CC041E"/>
    <w:rsid w:val="00CC2C7C"/>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2B1B"/>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C4BA-90CB-416E-9C83-B3A48764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3630</Words>
  <Characters>19969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2018-06-29T20:01:00Z</cp:lastPrinted>
  <dcterms:created xsi:type="dcterms:W3CDTF">2018-07-19T19:13:00Z</dcterms:created>
  <dcterms:modified xsi:type="dcterms:W3CDTF">2018-07-19T19:13:00Z</dcterms:modified>
</cp:coreProperties>
</file>